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12" w:rsidRPr="00492BD5" w:rsidRDefault="009576A0" w:rsidP="00ED4212">
      <w:pPr>
        <w:pStyle w:val="NormalWeb"/>
        <w:spacing w:before="0" w:beforeAutospacing="0" w:after="120" w:afterAutospacing="0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>Wright</w:t>
      </w:r>
      <w:r w:rsidR="00492BD5" w:rsidRPr="00492BD5">
        <w:rPr>
          <w:bCs/>
          <w:smallCaps/>
          <w:sz w:val="28"/>
          <w:szCs w:val="28"/>
        </w:rPr>
        <w:t xml:space="preserve"> State University Institutional Review Board</w:t>
      </w:r>
    </w:p>
    <w:p w:rsidR="00ED4212" w:rsidRPr="00492BD5" w:rsidRDefault="00492BD5" w:rsidP="00ED4212">
      <w:pPr>
        <w:ind w:right="576"/>
        <w:jc w:val="center"/>
        <w:rPr>
          <w:rFonts w:ascii="Times New Roman" w:hAnsi="Times New Roman" w:cs="Times New Roman"/>
          <w:sz w:val="24"/>
          <w:szCs w:val="24"/>
        </w:rPr>
      </w:pPr>
      <w:r w:rsidRPr="00492BD5">
        <w:rPr>
          <w:rFonts w:ascii="Times New Roman" w:hAnsi="Times New Roman" w:cs="Times New Roman"/>
          <w:b/>
          <w:sz w:val="24"/>
          <w:szCs w:val="24"/>
        </w:rPr>
        <w:t xml:space="preserve">Informed Consent </w:t>
      </w:r>
      <w:r w:rsidR="00ED4212" w:rsidRPr="00492BD5">
        <w:rPr>
          <w:rFonts w:ascii="Times New Roman" w:hAnsi="Times New Roman" w:cs="Times New Roman"/>
          <w:b/>
          <w:sz w:val="24"/>
          <w:szCs w:val="24"/>
        </w:rPr>
        <w:t xml:space="preserve">Checklist </w:t>
      </w:r>
      <w:r w:rsidR="00666B20"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4f657d" stroked="f"/>
        </w:pict>
      </w:r>
    </w:p>
    <w:p w:rsidR="00292F35" w:rsidRPr="00492BD5" w:rsidRDefault="00292F35" w:rsidP="00292F35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General Data Protection Regulation (GDPR) R</w:t>
      </w:r>
      <w:r w:rsidRPr="00492BD5">
        <w:rPr>
          <w:rFonts w:ascii="Times New Roman" w:hAnsi="Times New Roman" w:cs="Times New Roman"/>
          <w:b/>
          <w:sz w:val="20"/>
          <w:szCs w:val="20"/>
          <w:u w:val="single"/>
        </w:rPr>
        <w:t>equirements, if applicable</w:t>
      </w:r>
    </w:p>
    <w:p w:rsidR="00292F35" w:rsidRPr="00492BD5" w:rsidRDefault="00292F35" w:rsidP="00292F3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92BD5">
        <w:rPr>
          <w:rFonts w:ascii="Times New Roman" w:hAnsi="Times New Roman" w:cs="Times New Roman"/>
          <w:i/>
          <w:sz w:val="20"/>
          <w:szCs w:val="20"/>
        </w:rPr>
        <w:t xml:space="preserve">The following elements should be included when applicable. </w:t>
      </w:r>
      <w:r>
        <w:rPr>
          <w:rFonts w:ascii="Times New Roman" w:hAnsi="Times New Roman" w:cs="Times New Roman"/>
          <w:i/>
          <w:sz w:val="20"/>
          <w:szCs w:val="20"/>
        </w:rPr>
        <w:t>If your participants are physically in a country that is part of the European Economic Area (</w:t>
      </w:r>
      <w:r w:rsidR="001157E4">
        <w:rPr>
          <w:rFonts w:ascii="Times New Roman" w:hAnsi="Times New Roman" w:cs="Times New Roman"/>
          <w:i/>
          <w:sz w:val="20"/>
          <w:szCs w:val="20"/>
        </w:rPr>
        <w:t>EEA),</w:t>
      </w:r>
      <w:r>
        <w:rPr>
          <w:rFonts w:ascii="Times New Roman" w:hAnsi="Times New Roman" w:cs="Times New Roman"/>
          <w:i/>
          <w:sz w:val="20"/>
          <w:szCs w:val="20"/>
        </w:rPr>
        <w:t xml:space="preserve"> you are required to use the following elements of consent if your study is not anonymous.</w:t>
      </w:r>
      <w:r w:rsidRPr="00492BD5">
        <w:rPr>
          <w:rFonts w:ascii="Times New Roman" w:hAnsi="Times New Roman" w:cs="Times New Roman"/>
          <w:i/>
          <w:sz w:val="20"/>
          <w:szCs w:val="20"/>
        </w:rPr>
        <w:t xml:space="preserve"> </w:t>
      </w:r>
      <w:bookmarkStart w:id="0" w:name="_GoBack"/>
      <w:bookmarkEnd w:id="0"/>
    </w:p>
    <w:p w:rsidR="00DF60BC" w:rsidRPr="00492BD5" w:rsidRDefault="00292F35" w:rsidP="00DF60BC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Must use an active (opt-in) informed consent process. </w:t>
      </w:r>
      <w:r w:rsidR="00DF60BC">
        <w:rPr>
          <w:rFonts w:ascii="Times New Roman" w:hAnsi="Times New Roman" w:cs="Times New Roman"/>
          <w:sz w:val="20"/>
          <w:szCs w:val="20"/>
        </w:rPr>
        <w:t>Consent must be an affirmative action. No opt-out procedures are permitted.</w:t>
      </w:r>
    </w:p>
    <w:p w:rsidR="001157E4" w:rsidRPr="001157E4" w:rsidRDefault="001157E4" w:rsidP="001157E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157E4">
        <w:rPr>
          <w:rFonts w:ascii="Times New Roman" w:hAnsi="Times New Roman" w:cs="Times New Roman"/>
          <w:sz w:val="20"/>
          <w:szCs w:val="20"/>
        </w:rPr>
        <w:t>Consent must be freely given</w:t>
      </w:r>
      <w:r w:rsidRPr="001157E4">
        <w:rPr>
          <w:rFonts w:ascii="Times New Roman" w:hAnsi="Times New Roman" w:cs="Times New Roman"/>
          <w:i/>
          <w:sz w:val="20"/>
          <w:szCs w:val="20"/>
        </w:rPr>
        <w:t>.</w:t>
      </w:r>
      <w:r w:rsidRPr="001157E4">
        <w:rPr>
          <w:rFonts w:ascii="Times New Roman" w:hAnsi="Times New Roman" w:cs="Times New Roman"/>
          <w:sz w:val="20"/>
          <w:szCs w:val="20"/>
        </w:rPr>
        <w:t xml:space="preserve"> Individuals in a position of auth</w:t>
      </w:r>
      <w:r>
        <w:rPr>
          <w:rFonts w:ascii="Times New Roman" w:hAnsi="Times New Roman" w:cs="Times New Roman"/>
          <w:sz w:val="20"/>
          <w:szCs w:val="20"/>
        </w:rPr>
        <w:t>ority cannot obtain consent, nor</w:t>
      </w:r>
      <w:r w:rsidRPr="001157E4">
        <w:rPr>
          <w:rFonts w:ascii="Times New Roman" w:hAnsi="Times New Roman" w:cs="Times New Roman"/>
          <w:sz w:val="20"/>
          <w:szCs w:val="20"/>
        </w:rPr>
        <w:t xml:space="preserve"> can consent be coerced. This means that faculty members or teachers cannot obtain consent from their own students.</w:t>
      </w:r>
    </w:p>
    <w:p w:rsidR="00292F35" w:rsidRPr="001157E4" w:rsidRDefault="001157E4" w:rsidP="001157E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Each participant has a right to withdraw at any time. They must be informed of this right prior to giving consent. Withdrawal of consent must be as easy as giving consent.  You m</w:t>
      </w:r>
      <w:r w:rsidR="00292F35" w:rsidRPr="001157E4">
        <w:rPr>
          <w:rFonts w:ascii="Times New Roman" w:hAnsi="Times New Roman" w:cs="Times New Roman"/>
          <w:sz w:val="20"/>
          <w:szCs w:val="20"/>
        </w:rPr>
        <w:t>ust have an executable plan to remove data in the event a participant requests to have their data removed.</w:t>
      </w:r>
    </w:p>
    <w:p w:rsidR="00292F35" w:rsidRPr="00492BD5" w:rsidRDefault="00292F35" w:rsidP="00292F3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the extent possible, verify that any 3</w:t>
      </w:r>
      <w:r w:rsidRPr="00292F35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>-party website or app</w:t>
      </w:r>
      <w:r w:rsidR="001157E4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being used for data </w:t>
      </w:r>
      <w:r w:rsidR="001157E4">
        <w:rPr>
          <w:rFonts w:ascii="Times New Roman" w:hAnsi="Times New Roman" w:cs="Times New Roman"/>
          <w:sz w:val="20"/>
          <w:szCs w:val="20"/>
        </w:rPr>
        <w:t>collection are GDPR-compliant (e.g.</w:t>
      </w:r>
      <w:r>
        <w:rPr>
          <w:rFonts w:ascii="Times New Roman" w:hAnsi="Times New Roman" w:cs="Times New Roman"/>
          <w:sz w:val="20"/>
          <w:szCs w:val="20"/>
        </w:rPr>
        <w:t xml:space="preserve"> Qualtrics, Dropbox, etc.).</w:t>
      </w:r>
    </w:p>
    <w:p w:rsidR="00292F35" w:rsidRDefault="00292F35" w:rsidP="00292F3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Consent records, including date and time of consent, must be maintained for each participant. For cas</w:t>
      </w:r>
      <w:r w:rsidR="001157E4">
        <w:rPr>
          <w:rFonts w:ascii="Times New Roman" w:hAnsi="Times New Roman" w:cs="Times New Roman"/>
          <w:sz w:val="20"/>
          <w:szCs w:val="20"/>
        </w:rPr>
        <w:t>es of undocumented consent (or</w:t>
      </w:r>
      <w:r>
        <w:rPr>
          <w:rFonts w:ascii="Times New Roman" w:hAnsi="Times New Roman" w:cs="Times New Roman"/>
          <w:sz w:val="20"/>
          <w:szCs w:val="20"/>
        </w:rPr>
        <w:t>al, online,</w:t>
      </w:r>
      <w:r w:rsidR="001157E4">
        <w:rPr>
          <w:rFonts w:ascii="Times New Roman" w:hAnsi="Times New Roman" w:cs="Times New Roman"/>
          <w:sz w:val="20"/>
          <w:szCs w:val="20"/>
        </w:rPr>
        <w:t xml:space="preserve"> phone,</w:t>
      </w:r>
      <w:r>
        <w:rPr>
          <w:rFonts w:ascii="Times New Roman" w:hAnsi="Times New Roman" w:cs="Times New Roman"/>
          <w:sz w:val="20"/>
          <w:szCs w:val="20"/>
        </w:rPr>
        <w:t xml:space="preserve"> etc. ), the PI is responsible for maintaining a consent log indicating each participant by name or participant number and the date and time consent was provided.</w:t>
      </w:r>
    </w:p>
    <w:p w:rsidR="00292F35" w:rsidRPr="001157E4" w:rsidRDefault="001157E4" w:rsidP="001157E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Consent must be </w:t>
      </w:r>
      <w:r w:rsidRPr="001157E4">
        <w:rPr>
          <w:rFonts w:ascii="Times New Roman" w:hAnsi="Times New Roman" w:cs="Times New Roman"/>
          <w:sz w:val="20"/>
          <w:szCs w:val="20"/>
        </w:rPr>
        <w:t xml:space="preserve">specific, informed, unambiguous, and explicit. </w:t>
      </w:r>
      <w:r w:rsidR="00292F35" w:rsidRPr="001157E4">
        <w:rPr>
          <w:rFonts w:ascii="Times New Roman" w:hAnsi="Times New Roman" w:cs="Times New Roman"/>
          <w:sz w:val="20"/>
          <w:szCs w:val="20"/>
        </w:rPr>
        <w:t xml:space="preserve">If the consent form serves multiple purposes (e.g. consent form that is also a recruitment email), then the request for consent must be clearly distinguishable. </w:t>
      </w:r>
    </w:p>
    <w:p w:rsidR="00292F35" w:rsidRPr="00492BD5" w:rsidRDefault="00DF60BC" w:rsidP="00292F3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Consent information must be provided in a clear and plain language in an intelligible and easily accessible format. </w:t>
      </w:r>
    </w:p>
    <w:p w:rsidR="00DF60BC" w:rsidRDefault="00DF60BC" w:rsidP="00292F3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the event of a data breach, notify the IRB office immediately</w:t>
      </w:r>
      <w:r w:rsidR="00843707">
        <w:rPr>
          <w:rFonts w:ascii="Times New Roman" w:hAnsi="Times New Roman" w:cs="Times New Roman"/>
          <w:sz w:val="20"/>
          <w:szCs w:val="20"/>
        </w:rPr>
        <w:t xml:space="preserve"> (within</w:t>
      </w:r>
      <w:r>
        <w:rPr>
          <w:rFonts w:ascii="Times New Roman" w:hAnsi="Times New Roman" w:cs="Times New Roman"/>
          <w:sz w:val="20"/>
          <w:szCs w:val="20"/>
        </w:rPr>
        <w:t xml:space="preserve"> 24 hours) so that appropriate steps can be taken by the university. Data breach requirements are very strict and must be done quickly.</w:t>
      </w:r>
    </w:p>
    <w:p w:rsidR="001157E4" w:rsidRDefault="001157E4" w:rsidP="00292F3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Specific Items to Include:</w:t>
      </w:r>
    </w:p>
    <w:p w:rsidR="00DF60BC" w:rsidRDefault="00DF60BC" w:rsidP="001157E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Identity of the Principal Investigator</w:t>
      </w:r>
    </w:p>
    <w:p w:rsidR="00DF60BC" w:rsidRDefault="00DF60BC" w:rsidP="001157E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Purpose of data collection</w:t>
      </w:r>
    </w:p>
    <w:p w:rsidR="00DF60BC" w:rsidRDefault="00DF60BC" w:rsidP="001157E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Types of data collected, including a list of special categories</w:t>
      </w:r>
    </w:p>
    <w:p w:rsidR="00DF60BC" w:rsidRDefault="00DF60BC" w:rsidP="001157E4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Racial or ethnic origins</w:t>
      </w:r>
    </w:p>
    <w:p w:rsidR="00DF60BC" w:rsidRDefault="00DF60BC" w:rsidP="001157E4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Political opinions</w:t>
      </w:r>
    </w:p>
    <w:p w:rsidR="00DF60BC" w:rsidRDefault="00DF60BC" w:rsidP="001157E4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Religious or philosophical beliefs</w:t>
      </w:r>
    </w:p>
    <w:p w:rsidR="00DF60BC" w:rsidRDefault="00DF60BC" w:rsidP="001157E4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Trade union memberships</w:t>
      </w:r>
    </w:p>
    <w:p w:rsidR="00DF60BC" w:rsidRDefault="00DF60BC" w:rsidP="001157E4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Processing of genetic data</w:t>
      </w:r>
    </w:p>
    <w:p w:rsidR="00DF60BC" w:rsidRDefault="00DF60BC" w:rsidP="001157E4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Biometric data for purposes of unique identification</w:t>
      </w:r>
    </w:p>
    <w:p w:rsidR="00DF60BC" w:rsidRDefault="00DF60BC" w:rsidP="001157E4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Health data</w:t>
      </w:r>
    </w:p>
    <w:p w:rsidR="00DF60BC" w:rsidRDefault="00DF60BC" w:rsidP="001157E4">
      <w:pPr>
        <w:pStyle w:val="ListParagraph"/>
        <w:numPr>
          <w:ilvl w:val="2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Sex life/orientation information</w:t>
      </w:r>
    </w:p>
    <w:p w:rsidR="00DF60BC" w:rsidRDefault="00DF60BC" w:rsidP="001157E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right to withdraw from the research and the mechanism for withdrawal</w:t>
      </w:r>
    </w:p>
    <w:p w:rsidR="00DF60BC" w:rsidRDefault="00DF60BC" w:rsidP="001157E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Who will have access to the data</w:t>
      </w:r>
    </w:p>
    <w:p w:rsidR="00DF60BC" w:rsidRDefault="00DF60BC" w:rsidP="001157E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Information regarding automated processing of data for decision-making about the individual, including profiling</w:t>
      </w:r>
    </w:p>
    <w:p w:rsidR="00DF60BC" w:rsidRDefault="00DF60BC" w:rsidP="001157E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Information regarding data security, including storage and transfer of data</w:t>
      </w:r>
    </w:p>
    <w:p w:rsidR="00DF60BC" w:rsidRDefault="00DF60BC" w:rsidP="001157E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long data will be stored (this can be indefinite)</w:t>
      </w:r>
    </w:p>
    <w:p w:rsidR="00292F35" w:rsidRPr="00492BD5" w:rsidRDefault="00DF60BC" w:rsidP="001157E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Whether and under what conditions data may be used for future research, either related or unrelated to the purpose of the current study.</w:t>
      </w:r>
      <w:r w:rsidR="00292F35" w:rsidRPr="00492BD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44FE9" w:rsidRPr="00492BD5" w:rsidRDefault="00044FE9" w:rsidP="00F25B94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6481C" w:rsidRPr="00492BD5" w:rsidRDefault="00D6481C" w:rsidP="0089372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6481C" w:rsidRPr="00492B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20" w:rsidRDefault="00666B20" w:rsidP="00074C12">
      <w:pPr>
        <w:spacing w:after="0" w:line="240" w:lineRule="auto"/>
      </w:pPr>
      <w:r>
        <w:separator/>
      </w:r>
    </w:p>
  </w:endnote>
  <w:endnote w:type="continuationSeparator" w:id="0">
    <w:p w:rsidR="00666B20" w:rsidRDefault="00666B20" w:rsidP="0007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2" w:rsidRPr="00074C12" w:rsidRDefault="00074C12" w:rsidP="00336E8C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20" w:rsidRDefault="00666B20" w:rsidP="00074C12">
      <w:pPr>
        <w:spacing w:after="0" w:line="240" w:lineRule="auto"/>
      </w:pPr>
      <w:r>
        <w:separator/>
      </w:r>
    </w:p>
  </w:footnote>
  <w:footnote w:type="continuationSeparator" w:id="0">
    <w:p w:rsidR="00666B20" w:rsidRDefault="00666B20" w:rsidP="00074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542"/>
    <w:multiLevelType w:val="hybridMultilevel"/>
    <w:tmpl w:val="0A5837F8"/>
    <w:lvl w:ilvl="0" w:tplc="CB5056A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61333F"/>
    <w:multiLevelType w:val="hybridMultilevel"/>
    <w:tmpl w:val="907C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6F22"/>
    <w:multiLevelType w:val="hybridMultilevel"/>
    <w:tmpl w:val="8D14A478"/>
    <w:lvl w:ilvl="0" w:tplc="27D0A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6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28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76B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0C3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6A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885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08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2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F11948"/>
    <w:multiLevelType w:val="hybridMultilevel"/>
    <w:tmpl w:val="13C0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96A73"/>
    <w:multiLevelType w:val="hybridMultilevel"/>
    <w:tmpl w:val="221C188E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3525E"/>
    <w:multiLevelType w:val="hybridMultilevel"/>
    <w:tmpl w:val="57BE9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5D5B45"/>
    <w:multiLevelType w:val="hybridMultilevel"/>
    <w:tmpl w:val="7B0847CA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452C3"/>
    <w:multiLevelType w:val="hybridMultilevel"/>
    <w:tmpl w:val="B59480D4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2406C"/>
    <w:multiLevelType w:val="hybridMultilevel"/>
    <w:tmpl w:val="9C40B1D0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A5202"/>
    <w:multiLevelType w:val="hybridMultilevel"/>
    <w:tmpl w:val="A2D6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1515B"/>
    <w:multiLevelType w:val="hybridMultilevel"/>
    <w:tmpl w:val="9F74C5A8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0C"/>
    <w:rsid w:val="00044FE9"/>
    <w:rsid w:val="00074C12"/>
    <w:rsid w:val="000A0D67"/>
    <w:rsid w:val="000C00EE"/>
    <w:rsid w:val="000F3026"/>
    <w:rsid w:val="001157E4"/>
    <w:rsid w:val="00185F57"/>
    <w:rsid w:val="0018720C"/>
    <w:rsid w:val="001922C3"/>
    <w:rsid w:val="001B0C16"/>
    <w:rsid w:val="001D52A9"/>
    <w:rsid w:val="001E5C9B"/>
    <w:rsid w:val="00217E62"/>
    <w:rsid w:val="002505B4"/>
    <w:rsid w:val="00292F35"/>
    <w:rsid w:val="00293461"/>
    <w:rsid w:val="002B57A1"/>
    <w:rsid w:val="00303A99"/>
    <w:rsid w:val="00336E8C"/>
    <w:rsid w:val="003B4067"/>
    <w:rsid w:val="003B68A2"/>
    <w:rsid w:val="003F1155"/>
    <w:rsid w:val="00492BD5"/>
    <w:rsid w:val="005130DE"/>
    <w:rsid w:val="00573A04"/>
    <w:rsid w:val="00666B20"/>
    <w:rsid w:val="00692D81"/>
    <w:rsid w:val="006A45C2"/>
    <w:rsid w:val="006E3490"/>
    <w:rsid w:val="007E148A"/>
    <w:rsid w:val="007F4C03"/>
    <w:rsid w:val="00843707"/>
    <w:rsid w:val="0089372E"/>
    <w:rsid w:val="008A66F8"/>
    <w:rsid w:val="008E6D65"/>
    <w:rsid w:val="00901A78"/>
    <w:rsid w:val="00911D4E"/>
    <w:rsid w:val="009151BA"/>
    <w:rsid w:val="00935BD2"/>
    <w:rsid w:val="00942CD0"/>
    <w:rsid w:val="009576A0"/>
    <w:rsid w:val="00A01173"/>
    <w:rsid w:val="00A21604"/>
    <w:rsid w:val="00AB7EEC"/>
    <w:rsid w:val="00AE2C45"/>
    <w:rsid w:val="00AE72E6"/>
    <w:rsid w:val="00B44218"/>
    <w:rsid w:val="00B52EC0"/>
    <w:rsid w:val="00BB74B6"/>
    <w:rsid w:val="00C36984"/>
    <w:rsid w:val="00C42A65"/>
    <w:rsid w:val="00CB3BE0"/>
    <w:rsid w:val="00D62322"/>
    <w:rsid w:val="00D6481C"/>
    <w:rsid w:val="00DB54C7"/>
    <w:rsid w:val="00DD0B59"/>
    <w:rsid w:val="00DF0BAD"/>
    <w:rsid w:val="00DF60BC"/>
    <w:rsid w:val="00E124A7"/>
    <w:rsid w:val="00E20EE5"/>
    <w:rsid w:val="00E5778C"/>
    <w:rsid w:val="00E734D4"/>
    <w:rsid w:val="00E95DEA"/>
    <w:rsid w:val="00ED4212"/>
    <w:rsid w:val="00ED4E9D"/>
    <w:rsid w:val="00F25B94"/>
    <w:rsid w:val="00F331C7"/>
    <w:rsid w:val="00F77D4C"/>
    <w:rsid w:val="00F86658"/>
    <w:rsid w:val="00F97C6B"/>
    <w:rsid w:val="00F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21E75"/>
  <w15:chartTrackingRefBased/>
  <w15:docId w15:val="{D48617B1-53F7-4F08-8597-7D504AB9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20C"/>
    <w:pPr>
      <w:ind w:left="720"/>
      <w:contextualSpacing/>
    </w:pPr>
  </w:style>
  <w:style w:type="table" w:styleId="TableGrid">
    <w:name w:val="Table Grid"/>
    <w:basedOn w:val="TableNormal"/>
    <w:uiPriority w:val="39"/>
    <w:rsid w:val="00D6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C12"/>
  </w:style>
  <w:style w:type="paragraph" w:styleId="Footer">
    <w:name w:val="footer"/>
    <w:basedOn w:val="Normal"/>
    <w:link w:val="FooterChar"/>
    <w:uiPriority w:val="99"/>
    <w:unhideWhenUsed/>
    <w:rsid w:val="0007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C12"/>
  </w:style>
  <w:style w:type="paragraph" w:styleId="NormalWeb">
    <w:name w:val="Normal (Web)"/>
    <w:basedOn w:val="Normal"/>
    <w:rsid w:val="00ED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581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Research Administration - RSTS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Waltz, Amy Catherine</dc:creator>
  <cp:keywords/>
  <dc:description/>
  <cp:lastModifiedBy>Stuart McAllister</cp:lastModifiedBy>
  <cp:revision>3</cp:revision>
  <dcterms:created xsi:type="dcterms:W3CDTF">2020-07-31T12:37:00Z</dcterms:created>
  <dcterms:modified xsi:type="dcterms:W3CDTF">2020-07-31T12:39:00Z</dcterms:modified>
</cp:coreProperties>
</file>